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tbl>
      <w:tblPr>
        <w:tblStyle w:val="5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5" o:spt="75" type="#_x0000_t75" style="height:50.25pt;width:397.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afterLines="40"/>
              <w:ind w:right="24"/>
              <w:jc w:val="center"/>
              <w:rPr>
                <w:rFonts w:ascii="Times New Roman" w:hAnsi="Times New Roman" w:eastAsia="仿宋_GB2312" w:cs="Times New Roman"/>
                <w:b/>
                <w:sz w:val="32"/>
              </w:rPr>
            </w:pPr>
            <w:r>
              <w:rPr>
                <w:rFonts w:ascii="Times New Roman" w:eastAsia="仿宋_GB2312" w:cs="Times New Roman"/>
                <w:sz w:val="32"/>
              </w:rPr>
              <w:t>温教研〔</w:t>
            </w:r>
            <w:r>
              <w:rPr>
                <w:rFonts w:ascii="Times New Roman" w:hAnsi="Times New Roman" w:eastAsia="仿宋_GB2312" w:cs="Times New Roman"/>
                <w:sz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5</w:t>
            </w:r>
            <w:r>
              <w:rPr>
                <w:rFonts w:ascii="Times New Roman" w:eastAsia="仿宋_GB2312" w:cs="Times New Roman"/>
                <w:sz w:val="32"/>
              </w:rPr>
              <w:t>〕</w:t>
            </w:r>
            <w:r>
              <w:rPr>
                <w:rFonts w:hint="eastAsia" w:ascii="Times New Roman" w:eastAsia="仿宋_GB2312" w:cs="Times New Roman"/>
                <w:sz w:val="32"/>
                <w:lang w:val="en-US" w:eastAsia="zh-CN"/>
              </w:rPr>
              <w:t>55</w:t>
            </w:r>
            <w:r>
              <w:rPr>
                <w:rFonts w:asci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object>
                <v:shape id="_x0000_i1026" o:spt="75" type="#_x0000_t75" style="height:8.25pt;width:425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温州市教育教学研究院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关于公布温州市第二批“数学家摇篮工程”领军学校名单的通知</w:t>
      </w:r>
    </w:p>
    <w:p>
      <w:pPr>
        <w:jc w:val="center"/>
        <w:rPr>
          <w:rFonts w:ascii="Arial" w:hAnsi="Arial" w:eastAsia="宋体" w:cs="Arial"/>
          <w:b/>
          <w:bCs/>
          <w:kern w:val="0"/>
          <w:sz w:val="37"/>
          <w:szCs w:val="37"/>
          <w:lang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各县（市、区）教育局教研部门，市局直属各学校：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关于开展温州市第二批“数学家摇篮工程”领军学校申报与培育工作的通知》（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教研初函〔2023〕502号）文件要求，经学校自主申报、县（市、区）教研部门推评，市教研院组织专家考核，确定温州第二高级中学等63所中小学为温州市第二批“数学家摇篮工程”领军学校。现将名单予以公布（详见附件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希望各地各校以此为契机，更好地继承和弘扬温州市“数学家摇篮”“数学家之乡”优良文化传统，加大基础教育数学人才培养力度，助推温州教育高质量特色发展。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附件：温州市第二批“数学家摇篮工程”领军学校名单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温州市教育教学研究院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2025年6月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pStyle w:val="3"/>
        <w:widowControl/>
        <w:spacing w:beforeAutospacing="0" w:afterAutospacing="0" w:line="615" w:lineRule="atLeast"/>
        <w:ind w:firstLine="420"/>
      </w:pPr>
    </w:p>
    <w:p>
      <w:pPr>
        <w:spacing w:line="360" w:lineRule="auto"/>
        <w:ind w:right="751"/>
        <w:jc w:val="both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/>
        <w:jc w:val="both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right="751"/>
        <w:jc w:val="both"/>
        <w:rPr>
          <w:rFonts w:hint="eastAsia" w:ascii="Times New Roman" w:hAnsi="仿宋_GB2312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1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left="1159" w:leftChars="152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市教育局。</w:t>
      </w:r>
    </w:p>
    <w:p>
      <w:pPr>
        <w:spacing w:line="1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spacing w:line="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温州市教育教学研究院办公室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160" w:lineRule="exact"/>
        <w:rPr>
          <w:rFonts w:hint="eastAsia" w:ascii="仿宋_GB2312" w:eastAsia="仿宋_GB2312"/>
          <w:b/>
          <w:strike/>
          <w:sz w:val="28"/>
          <w:szCs w:val="28"/>
        </w:rPr>
      </w:pPr>
      <w:r>
        <w:rPr>
          <w:rFonts w:hint="eastAsia" w:ascii="仿宋_GB2312" w:eastAsia="仿宋_GB2312"/>
          <w:b/>
          <w:strike/>
          <w:sz w:val="28"/>
          <w:szCs w:val="28"/>
        </w:rPr>
        <w:t xml:space="preserve">                                                           </w:t>
      </w:r>
    </w:p>
    <w:p>
      <w:pPr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温州市第二批“数学家摇篮工程”领军学校名单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（按行政区划排序）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高中段（2所）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温州第二高级中学</w:t>
            </w:r>
          </w:p>
        </w:tc>
        <w:tc>
          <w:tcPr>
            <w:tcW w:w="4290" w:type="dxa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乐清中学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初中段（27所）</w:t>
      </w:r>
    </w:p>
    <w:tbl>
      <w:tblPr>
        <w:tblStyle w:val="5"/>
        <w:tblpPr w:leftFromText="180" w:rightFromText="180" w:vertAnchor="text" w:horzAnchor="page" w:tblpXSpec="center" w:tblpY="16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98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温州市第二十一中学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温州外国语学校状元分校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温州市第二中学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温州市教育教学研究院附属学校教育集团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龙湾区海城中学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龙湾区外国语学校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龙湾区永中中学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温州育英实验学校初中分校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瓯海区梧田第一中学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温州高铁新城实验学校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洞头区大门新城实验学校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乐清市乐成第一中学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乐清市育英寄宿学校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瑞安市新纪元实验学校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永嘉县瓯北第一中学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永嘉县城西中学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平阳县实验中学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平阳苏步青学校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平阳县昆阳镇第二中学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泰顺县实验中学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泰顺县北辰学校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温州新星学校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苍南县灵溪镇第一中学教育集团新区实验学校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苍南县金乡镇第二中学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龙港市实验中学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龙港市第二中学</w:t>
            </w:r>
          </w:p>
        </w:tc>
      </w:tr>
    </w:tbl>
    <w:p>
      <w:pPr>
        <w:pStyle w:val="3"/>
        <w:widowControl/>
        <w:spacing w:beforeAutospacing="0" w:afterAutospacing="0" w:line="615" w:lineRule="atLeast"/>
        <w:ind w:firstLine="420"/>
        <w:jc w:val="center"/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小学段（34所）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温州私立第一实验学校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(九年一贯制）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温州市蒲鞋市小学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温州市广场路小学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温州市建设小学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both"/>
              <w:textAlignment w:val="center"/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温州市中通实验学校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(九年一贯制）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tabs>
                <w:tab w:val="left" w:pos="681"/>
                <w:tab w:val="center" w:pos="1372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龙湾区实验小学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78"/>
                <w:tab w:val="center" w:pos="1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温州市龙湾区外国语小学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温州市瓯海区实验小学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4"/>
                <w:tab w:val="center" w:pos="1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温州市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洞头区灵昆第一小学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乐清市实验小学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乐清市丹霞路小学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乐清市城南第一小学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乐清市虹桥镇第一小学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乐清市柳市镇第一小学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永嘉县实验小学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永嘉县外国语实验小学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永嘉县上塘城西小学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瑞安市瑞祥实验学校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(九年一贯制）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瑞安市虹桥路小学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瑞安市玉海中心小学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瑞安市新纪元小学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文成县第二实验小学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文成县第三实验小学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  <w:lang w:bidi="ar"/>
              </w:rPr>
              <w:t>文成县振中学校（九年一贯制）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平阳县中心小学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平阳县鳌江小学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平阳县水头镇实验小学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泰顺县文祥小学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泰顺县第二实验小学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苍南县第一实验小学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苍南县第二实验小学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苍南县站前小学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龙港市第一小学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龙港市第七小学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center"/>
        <w:textAlignment w:val="auto"/>
        <w:rPr>
          <w:rFonts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MDkzMWRkMjYxMjc2ODBmZDE1OTg0NTY3ODM3MjcifQ=="/>
  </w:docVars>
  <w:rsids>
    <w:rsidRoot w:val="004107C8"/>
    <w:rsid w:val="004107C8"/>
    <w:rsid w:val="00644B9D"/>
    <w:rsid w:val="009E7684"/>
    <w:rsid w:val="00C40056"/>
    <w:rsid w:val="00D32D55"/>
    <w:rsid w:val="00FD6F59"/>
    <w:rsid w:val="07177CA2"/>
    <w:rsid w:val="201F7BB6"/>
    <w:rsid w:val="70D37261"/>
    <w:rsid w:val="71231597"/>
    <w:rsid w:val="E58F7B01"/>
    <w:rsid w:val="ED2B8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50" w:lineRule="exact"/>
      <w:ind w:firstLine="600" w:firstLineChars="200"/>
    </w:pPr>
    <w:rPr>
      <w:rFonts w:eastAsia="仿宋_GB2312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ind w:firstLine="420"/>
    </w:pPr>
    <w:rPr>
      <w:rFonts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974</Characters>
  <Lines>8</Lines>
  <Paragraphs>2</Paragraphs>
  <TotalTime>1</TotalTime>
  <ScaleCrop>false</ScaleCrop>
  <LinksUpToDate>false</LinksUpToDate>
  <CharactersWithSpaces>1142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2024-01-19T18:17:00Z</dcterms:created>
  <dc:creator>win10</dc:creator>
  <cp:lastModifiedBy>Administrator</cp:lastModifiedBy>
  <dcterms:modified xsi:type="dcterms:W3CDTF">2025-06-04T03:00:57Z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A69E08759822495EB4244948B3B5C0F8_12</vt:lpwstr>
  </property>
</Properties>
</file>